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2C95" w14:textId="2B8D5223" w:rsidR="00F1478B" w:rsidRPr="006933C6" w:rsidRDefault="008D0B67" w:rsidP="006933C6">
      <w:pPr>
        <w:pStyle w:val="Title"/>
        <w:spacing w:after="0"/>
      </w:pPr>
      <w:r>
        <w:t>Early Stage</w:t>
      </w:r>
      <w:r w:rsidR="006933C6" w:rsidRPr="006933C6">
        <w:t xml:space="preserve"> </w:t>
      </w:r>
      <w:r w:rsidR="00F43757">
        <w:rPr>
          <w:sz w:val="48"/>
          <w:szCs w:val="48"/>
        </w:rPr>
        <w:t>Research Award</w:t>
      </w:r>
      <w:r w:rsidR="00F43757" w:rsidRPr="007C6F6E">
        <w:rPr>
          <w:sz w:val="48"/>
          <w:szCs w:val="48"/>
        </w:rPr>
        <w:t xml:space="preserve"> </w:t>
      </w:r>
      <w:r w:rsidR="00983FED">
        <w:t>Guidelines</w:t>
      </w:r>
    </w:p>
    <w:p w14:paraId="03064073" w14:textId="77777777" w:rsidR="006933C6" w:rsidRDefault="00F1478B" w:rsidP="006933C6">
      <w:pPr>
        <w:spacing w:after="0" w:line="240" w:lineRule="auto"/>
        <w:rPr>
          <w:b/>
          <w:bCs/>
        </w:rPr>
      </w:pPr>
      <w:r w:rsidRPr="00F1478B">
        <w:rPr>
          <w:b/>
          <w:bCs/>
        </w:rPr>
        <w:t xml:space="preserve"> </w:t>
      </w:r>
    </w:p>
    <w:p w14:paraId="21E339F8" w14:textId="042EEA7E" w:rsidR="00F1478B" w:rsidRDefault="00F1478B" w:rsidP="006933C6">
      <w:pPr>
        <w:spacing w:after="0" w:line="240" w:lineRule="auto"/>
      </w:pPr>
      <w:r w:rsidRPr="00F1478B">
        <w:t>A grant of up to €</w:t>
      </w:r>
      <w:r w:rsidR="00F43757">
        <w:t>2</w:t>
      </w:r>
      <w:r w:rsidRPr="00F1478B">
        <w:t>,</w:t>
      </w:r>
      <w:r w:rsidR="00F43757">
        <w:t>0</w:t>
      </w:r>
      <w:r w:rsidRPr="00F1478B">
        <w:t xml:space="preserve">00 is available to support an innovative research project in any area related to medical physics and </w:t>
      </w:r>
      <w:r w:rsidR="009348A2">
        <w:t xml:space="preserve">clinical </w:t>
      </w:r>
      <w:r w:rsidRPr="00F1478B">
        <w:t xml:space="preserve">engineering.  The funds may be used to pay for items such as equipment, consumables, attendance at a conference, </w:t>
      </w:r>
      <w:r w:rsidRPr="00890639">
        <w:rPr>
          <w:i/>
        </w:rPr>
        <w:t>etc.</w:t>
      </w:r>
    </w:p>
    <w:p w14:paraId="2533AFCC" w14:textId="77777777" w:rsidR="00F1478B" w:rsidRPr="00F1478B" w:rsidRDefault="00F1478B" w:rsidP="006933C6">
      <w:pPr>
        <w:spacing w:after="0" w:line="240" w:lineRule="auto"/>
      </w:pPr>
    </w:p>
    <w:p w14:paraId="4AEBE147" w14:textId="77777777" w:rsidR="00F1478B" w:rsidRPr="00F1478B" w:rsidRDefault="00F1478B" w:rsidP="006933C6">
      <w:pPr>
        <w:spacing w:after="0" w:line="240" w:lineRule="auto"/>
        <w:rPr>
          <w:b/>
        </w:rPr>
      </w:pPr>
      <w:r>
        <w:rPr>
          <w:b/>
        </w:rPr>
        <w:t>Eligibility</w:t>
      </w:r>
    </w:p>
    <w:p w14:paraId="562E3529" w14:textId="77777777" w:rsidR="00F1478B" w:rsidRPr="00F1478B" w:rsidRDefault="00F1478B" w:rsidP="006933C6">
      <w:pPr>
        <w:spacing w:after="0" w:line="240" w:lineRule="auto"/>
      </w:pPr>
      <w:r w:rsidRPr="00F1478B">
        <w:t>Applications are welcome from members of the IAPM (</w:t>
      </w:r>
      <w:r>
        <w:t>all categories</w:t>
      </w:r>
      <w:r w:rsidRPr="00F1478B">
        <w:t>) who are either:</w:t>
      </w:r>
    </w:p>
    <w:p w14:paraId="45BA53F7" w14:textId="5DC5D70E" w:rsidR="00F1478B" w:rsidRPr="00F1478B" w:rsidRDefault="008D0B67" w:rsidP="006933C6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t>Within 7 years of the commencement of their medical physics career</w:t>
      </w:r>
      <w:r w:rsidR="00890639">
        <w:t xml:space="preserve"> on</w:t>
      </w:r>
      <w:r w:rsidR="00F1478B" w:rsidRPr="00F1478B">
        <w:t xml:space="preserve"> </w:t>
      </w:r>
      <w:r w:rsidR="00E62DA3">
        <w:t>the application deadline</w:t>
      </w:r>
      <w:r w:rsidR="00F1478B" w:rsidRPr="00F1478B">
        <w:t>;  or</w:t>
      </w:r>
    </w:p>
    <w:p w14:paraId="1833FE0E" w14:textId="77777777" w:rsidR="00F1478B" w:rsidRPr="00F1478B" w:rsidRDefault="00F1478B" w:rsidP="006933C6">
      <w:pPr>
        <w:widowControl w:val="0"/>
        <w:numPr>
          <w:ilvl w:val="0"/>
          <w:numId w:val="6"/>
        </w:numPr>
        <w:spacing w:after="0" w:line="240" w:lineRule="auto"/>
        <w:jc w:val="both"/>
      </w:pPr>
      <w:r w:rsidRPr="00F1478B">
        <w:t xml:space="preserve">Registered for an MSc or PhD </w:t>
      </w:r>
      <w:r>
        <w:t>d</w:t>
      </w:r>
      <w:r w:rsidRPr="00F1478B">
        <w:t xml:space="preserve">egree. </w:t>
      </w:r>
    </w:p>
    <w:p w14:paraId="1DA611F7" w14:textId="77777777" w:rsidR="00F1478B" w:rsidRPr="00F1478B" w:rsidRDefault="00F1478B" w:rsidP="006933C6">
      <w:pPr>
        <w:spacing w:after="0" w:line="240" w:lineRule="auto"/>
      </w:pPr>
    </w:p>
    <w:p w14:paraId="070BF106" w14:textId="77777777" w:rsidR="00F1478B" w:rsidRPr="00F1478B" w:rsidRDefault="00F1478B" w:rsidP="006933C6">
      <w:pPr>
        <w:spacing w:after="0" w:line="240" w:lineRule="auto"/>
        <w:rPr>
          <w:b/>
        </w:rPr>
      </w:pPr>
      <w:r>
        <w:rPr>
          <w:b/>
        </w:rPr>
        <w:t>Guidelines for Applications</w:t>
      </w:r>
    </w:p>
    <w:p w14:paraId="702A20CF" w14:textId="77777777" w:rsidR="00F1478B" w:rsidRPr="00F1478B" w:rsidRDefault="00F1478B" w:rsidP="006933C6">
      <w:pPr>
        <w:spacing w:after="0" w:line="240" w:lineRule="auto"/>
      </w:pPr>
      <w:r w:rsidRPr="00F1478B">
        <w:t>Applications must include the following documents:</w:t>
      </w:r>
    </w:p>
    <w:p w14:paraId="1B3996CB" w14:textId="16A59250" w:rsidR="004D7EFE" w:rsidRDefault="004D7EFE" w:rsidP="006933C6">
      <w:pPr>
        <w:widowControl w:val="0"/>
        <w:numPr>
          <w:ilvl w:val="0"/>
          <w:numId w:val="15"/>
        </w:numPr>
        <w:spacing w:after="0" w:line="240" w:lineRule="auto"/>
        <w:jc w:val="both"/>
      </w:pPr>
      <w:r>
        <w:t>Application form</w:t>
      </w:r>
      <w:r w:rsidR="00CA3A69">
        <w:t>:</w:t>
      </w:r>
    </w:p>
    <w:p w14:paraId="0B5AAB50" w14:textId="77777777" w:rsidR="00693D89" w:rsidRDefault="00693D89" w:rsidP="00693D89">
      <w:pPr>
        <w:widowControl w:val="0"/>
        <w:numPr>
          <w:ilvl w:val="1"/>
          <w:numId w:val="15"/>
        </w:numPr>
        <w:spacing w:after="0" w:line="240" w:lineRule="auto"/>
        <w:jc w:val="both"/>
      </w:pPr>
      <w:r w:rsidRPr="00693D89">
        <w:t xml:space="preserve">Applications must be made using the official application form, which can be downloaded from the IAPM website at </w:t>
      </w:r>
      <w:hyperlink r:id="rId7" w:history="1">
        <w:r w:rsidR="00403445" w:rsidRPr="00CB4F55">
          <w:rPr>
            <w:rStyle w:val="Hyperlink"/>
            <w:rFonts w:ascii="Calibri" w:hAnsi="Calibri"/>
          </w:rPr>
          <w:t>www.IAPM.ie</w:t>
        </w:r>
      </w:hyperlink>
    </w:p>
    <w:p w14:paraId="306ACD11" w14:textId="00800D28" w:rsidR="004D7EFE" w:rsidRDefault="00693D89" w:rsidP="004D7EFE">
      <w:pPr>
        <w:widowControl w:val="0"/>
        <w:numPr>
          <w:ilvl w:val="1"/>
          <w:numId w:val="15"/>
        </w:numPr>
        <w:spacing w:after="0" w:line="240" w:lineRule="auto"/>
        <w:jc w:val="both"/>
      </w:pPr>
      <w:r>
        <w:t xml:space="preserve">The </w:t>
      </w:r>
      <w:r w:rsidR="00CA3A69" w:rsidRPr="00CA3A69">
        <w:rPr>
          <w:bCs/>
          <w:iCs/>
        </w:rPr>
        <w:t xml:space="preserve">maximum </w:t>
      </w:r>
      <w:r w:rsidRPr="00CA3A69">
        <w:rPr>
          <w:bCs/>
          <w:iCs/>
        </w:rPr>
        <w:t xml:space="preserve">abstract word count </w:t>
      </w:r>
      <w:r w:rsidR="00CA3A69" w:rsidRPr="00CA3A69">
        <w:rPr>
          <w:bCs/>
          <w:iCs/>
        </w:rPr>
        <w:t xml:space="preserve">is </w:t>
      </w:r>
      <w:r w:rsidR="00F1478B" w:rsidRPr="00CA3A69">
        <w:rPr>
          <w:bCs/>
          <w:iCs/>
        </w:rPr>
        <w:t>100 words</w:t>
      </w:r>
      <w:r w:rsidR="00CA3A69">
        <w:rPr>
          <w:b/>
          <w:i/>
        </w:rPr>
        <w:t>.</w:t>
      </w:r>
    </w:p>
    <w:p w14:paraId="0C49D713" w14:textId="4E1E08BD" w:rsidR="004D7EFE" w:rsidRDefault="004D7EFE" w:rsidP="004D7EFE">
      <w:pPr>
        <w:widowControl w:val="0"/>
        <w:numPr>
          <w:ilvl w:val="0"/>
          <w:numId w:val="15"/>
        </w:numPr>
        <w:spacing w:after="0" w:line="240" w:lineRule="auto"/>
        <w:jc w:val="both"/>
      </w:pPr>
      <w:r>
        <w:t>Research proposal</w:t>
      </w:r>
      <w:r w:rsidR="00CA3A69">
        <w:t xml:space="preserve"> to include:</w:t>
      </w:r>
    </w:p>
    <w:p w14:paraId="544EC29A" w14:textId="035EB7C7" w:rsidR="00F1478B" w:rsidRPr="009F235D" w:rsidRDefault="00F1478B" w:rsidP="006933C6">
      <w:pPr>
        <w:widowControl w:val="0"/>
        <w:numPr>
          <w:ilvl w:val="1"/>
          <w:numId w:val="15"/>
        </w:numPr>
        <w:spacing w:after="0" w:line="240" w:lineRule="auto"/>
        <w:jc w:val="both"/>
      </w:pPr>
      <w:r w:rsidRPr="009F235D">
        <w:rPr>
          <w:iCs/>
        </w:rPr>
        <w:t>Background and purpose of project</w:t>
      </w:r>
      <w:r w:rsidR="00CA3A69">
        <w:rPr>
          <w:iCs/>
        </w:rPr>
        <w:t>,</w:t>
      </w:r>
    </w:p>
    <w:p w14:paraId="6C8C812F" w14:textId="63BCF168" w:rsidR="00F1478B" w:rsidRPr="009F235D" w:rsidRDefault="00F1478B" w:rsidP="006933C6">
      <w:pPr>
        <w:widowControl w:val="0"/>
        <w:numPr>
          <w:ilvl w:val="1"/>
          <w:numId w:val="15"/>
        </w:numPr>
        <w:spacing w:after="0" w:line="240" w:lineRule="auto"/>
        <w:jc w:val="both"/>
      </w:pPr>
      <w:r w:rsidRPr="009F235D">
        <w:rPr>
          <w:iCs/>
        </w:rPr>
        <w:t>Plan of investigation (including timeframe) and proposed methodology</w:t>
      </w:r>
      <w:r w:rsidR="00CA3A69">
        <w:rPr>
          <w:iCs/>
        </w:rPr>
        <w:t>,</w:t>
      </w:r>
    </w:p>
    <w:p w14:paraId="6544CFD9" w14:textId="709F00C2" w:rsidR="00F1478B" w:rsidRPr="00CA3A69" w:rsidRDefault="00F1478B" w:rsidP="006933C6">
      <w:pPr>
        <w:widowControl w:val="0"/>
        <w:numPr>
          <w:ilvl w:val="1"/>
          <w:numId w:val="15"/>
        </w:numPr>
        <w:spacing w:after="0" w:line="240" w:lineRule="auto"/>
        <w:jc w:val="both"/>
      </w:pPr>
      <w:r w:rsidRPr="009F235D">
        <w:rPr>
          <w:iCs/>
        </w:rPr>
        <w:t xml:space="preserve">Breakdown of all costing’s </w:t>
      </w:r>
      <w:r w:rsidR="00CA3A69">
        <w:rPr>
          <w:iCs/>
        </w:rPr>
        <w:t>with a</w:t>
      </w:r>
      <w:r w:rsidRPr="009F235D">
        <w:rPr>
          <w:iCs/>
        </w:rPr>
        <w:t xml:space="preserve"> clear identification</w:t>
      </w:r>
      <w:r w:rsidR="002864A6" w:rsidRPr="009F235D">
        <w:rPr>
          <w:iCs/>
        </w:rPr>
        <w:t xml:space="preserve"> and justification</w:t>
      </w:r>
      <w:r w:rsidRPr="009F235D">
        <w:rPr>
          <w:iCs/>
        </w:rPr>
        <w:t xml:space="preserve"> of how the applicant proposes to spend the </w:t>
      </w:r>
      <w:r w:rsidR="00480875" w:rsidRPr="009F235D">
        <w:rPr>
          <w:iCs/>
        </w:rPr>
        <w:t>funding</w:t>
      </w:r>
      <w:r w:rsidR="00CA3A69">
        <w:rPr>
          <w:iCs/>
        </w:rPr>
        <w:t>.</w:t>
      </w:r>
    </w:p>
    <w:p w14:paraId="6DCB4AEA" w14:textId="62E7E943" w:rsidR="00CA3A69" w:rsidRPr="009F235D" w:rsidRDefault="00CA3A69" w:rsidP="00CA3A69">
      <w:pPr>
        <w:widowControl w:val="0"/>
        <w:numPr>
          <w:ilvl w:val="1"/>
          <w:numId w:val="15"/>
        </w:numPr>
        <w:spacing w:after="0" w:line="240" w:lineRule="auto"/>
        <w:jc w:val="both"/>
      </w:pPr>
      <w:r>
        <w:t xml:space="preserve">The research proposal maximum word count </w:t>
      </w:r>
      <w:r w:rsidRPr="00CA3A69">
        <w:t>is 1000 words</w:t>
      </w:r>
      <w:r w:rsidRPr="00F1478B">
        <w:t>, not including the reference list</w:t>
      </w:r>
      <w:r>
        <w:t>.</w:t>
      </w:r>
    </w:p>
    <w:p w14:paraId="1BE6A7B4" w14:textId="75ECA161" w:rsidR="004D7EFE" w:rsidRPr="004D7EFE" w:rsidRDefault="004D7EFE" w:rsidP="006933C6">
      <w:pPr>
        <w:widowControl w:val="0"/>
        <w:numPr>
          <w:ilvl w:val="0"/>
          <w:numId w:val="15"/>
        </w:numPr>
        <w:spacing w:after="0" w:line="240" w:lineRule="auto"/>
        <w:jc w:val="both"/>
      </w:pPr>
      <w:r w:rsidRPr="00F1478B">
        <w:t>C</w:t>
      </w:r>
      <w:r>
        <w:t xml:space="preserve">urriculum </w:t>
      </w:r>
      <w:r w:rsidR="00F1478B" w:rsidRPr="00F1478B">
        <w:t>V</w:t>
      </w:r>
      <w:r>
        <w:t>itae</w:t>
      </w:r>
      <w:r w:rsidR="00CA3A69">
        <w:t>:</w:t>
      </w:r>
      <w:r w:rsidR="00F1478B" w:rsidRPr="00F1478B">
        <w:t xml:space="preserve"> </w:t>
      </w:r>
    </w:p>
    <w:p w14:paraId="7ABC5F22" w14:textId="2AC19831" w:rsidR="00F1478B" w:rsidRPr="00CA3A69" w:rsidRDefault="00CA3A69" w:rsidP="004D7EFE">
      <w:pPr>
        <w:widowControl w:val="0"/>
        <w:numPr>
          <w:ilvl w:val="1"/>
          <w:numId w:val="15"/>
        </w:numPr>
        <w:spacing w:after="0" w:line="240" w:lineRule="auto"/>
        <w:jc w:val="both"/>
        <w:rPr>
          <w:bCs/>
          <w:iCs/>
        </w:rPr>
      </w:pPr>
      <w:r w:rsidRPr="00CA3A69">
        <w:rPr>
          <w:bCs/>
          <w:iCs/>
        </w:rPr>
        <w:t>Should be a m</w:t>
      </w:r>
      <w:r w:rsidR="004D7EFE" w:rsidRPr="00CA3A69">
        <w:rPr>
          <w:bCs/>
          <w:iCs/>
        </w:rPr>
        <w:t>a</w:t>
      </w:r>
      <w:r w:rsidR="00F1478B" w:rsidRPr="00CA3A69">
        <w:rPr>
          <w:bCs/>
          <w:iCs/>
        </w:rPr>
        <w:t xml:space="preserve">ximum </w:t>
      </w:r>
      <w:r w:rsidRPr="00CA3A69">
        <w:rPr>
          <w:bCs/>
          <w:iCs/>
        </w:rPr>
        <w:t xml:space="preserve">of </w:t>
      </w:r>
      <w:r w:rsidR="00F1478B" w:rsidRPr="00CA3A69">
        <w:rPr>
          <w:bCs/>
          <w:iCs/>
        </w:rPr>
        <w:t>2 pages</w:t>
      </w:r>
    </w:p>
    <w:p w14:paraId="279A84C7" w14:textId="5FF84F57" w:rsidR="004D7EFE" w:rsidRDefault="004D7EFE" w:rsidP="006933C6">
      <w:pPr>
        <w:widowControl w:val="0"/>
        <w:numPr>
          <w:ilvl w:val="0"/>
          <w:numId w:val="15"/>
        </w:numPr>
        <w:spacing w:after="0" w:line="240" w:lineRule="auto"/>
        <w:jc w:val="both"/>
      </w:pPr>
      <w:r>
        <w:t>L</w:t>
      </w:r>
      <w:r w:rsidR="00F1478B" w:rsidRPr="00F1478B">
        <w:t>etter of suppo</w:t>
      </w:r>
      <w:r>
        <w:t>rt from the Head of Department</w:t>
      </w:r>
      <w:r w:rsidR="00F43757">
        <w:t>/Research Supervisor</w:t>
      </w:r>
      <w:r w:rsidR="00CA3A69">
        <w:t>:</w:t>
      </w:r>
    </w:p>
    <w:p w14:paraId="6DE48FA5" w14:textId="77777777" w:rsidR="00F1478B" w:rsidRDefault="004D7EFE" w:rsidP="004D7EFE">
      <w:pPr>
        <w:widowControl w:val="0"/>
        <w:numPr>
          <w:ilvl w:val="1"/>
          <w:numId w:val="15"/>
        </w:numPr>
        <w:spacing w:after="0" w:line="240" w:lineRule="auto"/>
        <w:jc w:val="both"/>
      </w:pPr>
      <w:r>
        <w:t>C</w:t>
      </w:r>
      <w:r w:rsidR="00F1478B" w:rsidRPr="00F1478B">
        <w:t>onfirming that the applicant is registered for</w:t>
      </w:r>
      <w:r w:rsidR="00480875">
        <w:t xml:space="preserve"> an </w:t>
      </w:r>
      <w:r w:rsidR="00480875" w:rsidRPr="00F1478B">
        <w:t xml:space="preserve">MSc or PhD </w:t>
      </w:r>
      <w:r w:rsidR="00480875">
        <w:t>d</w:t>
      </w:r>
      <w:r w:rsidR="00480875" w:rsidRPr="00F1478B">
        <w:t xml:space="preserve">egree </w:t>
      </w:r>
      <w:r w:rsidR="00F1478B" w:rsidRPr="00F1478B">
        <w:t>or is actively involved in research activities.</w:t>
      </w:r>
    </w:p>
    <w:p w14:paraId="7467A679" w14:textId="77777777" w:rsidR="00983FED" w:rsidRPr="00F1478B" w:rsidRDefault="00983FED" w:rsidP="00983FED">
      <w:pPr>
        <w:widowControl w:val="0"/>
        <w:spacing w:after="0" w:line="240" w:lineRule="auto"/>
        <w:jc w:val="both"/>
      </w:pPr>
    </w:p>
    <w:p w14:paraId="476A61C6" w14:textId="05489134" w:rsidR="008459E5" w:rsidRDefault="00F1478B" w:rsidP="008459E5">
      <w:pPr>
        <w:spacing w:after="0" w:line="240" w:lineRule="auto"/>
      </w:pPr>
      <w:r w:rsidRPr="00F1478B">
        <w:rPr>
          <w:b/>
          <w:u w:val="single"/>
        </w:rPr>
        <w:t>Note</w:t>
      </w:r>
      <w:r w:rsidRPr="00F1478B">
        <w:t>:  Applications which do not adhere</w:t>
      </w:r>
      <w:r w:rsidR="002864A6">
        <w:t xml:space="preserve"> </w:t>
      </w:r>
      <w:r w:rsidR="002864A6" w:rsidRPr="002864A6">
        <w:rPr>
          <w:b/>
          <w:i/>
        </w:rPr>
        <w:t>strictly</w:t>
      </w:r>
      <w:r w:rsidRPr="00F1478B">
        <w:t xml:space="preserve"> to these inst</w:t>
      </w:r>
      <w:r w:rsidR="004F2CAE">
        <w:t>ructions will not be considered</w:t>
      </w:r>
      <w:r w:rsidR="00CF27D3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33"/>
      </w:tblGrid>
      <w:tr w:rsidR="008459E5" w14:paraId="35B6B75D" w14:textId="77777777" w:rsidTr="008459E5">
        <w:trPr>
          <w:trHeight w:val="397"/>
        </w:trPr>
        <w:tc>
          <w:tcPr>
            <w:tcW w:w="4927" w:type="dxa"/>
            <w:vAlign w:val="center"/>
          </w:tcPr>
          <w:p w14:paraId="5735BF79" w14:textId="77777777" w:rsidR="008459E5" w:rsidRPr="008459E5" w:rsidRDefault="008459E5" w:rsidP="001942CA">
            <w:pPr>
              <w:spacing w:after="0" w:line="240" w:lineRule="auto"/>
              <w:jc w:val="right"/>
              <w:rPr>
                <w:b/>
                <w:color w:val="1F497D" w:themeColor="text2"/>
              </w:rPr>
            </w:pPr>
            <w:r w:rsidRPr="008459E5">
              <w:rPr>
                <w:b/>
                <w:color w:val="1F497D" w:themeColor="text2"/>
              </w:rPr>
              <w:t>Completed applications should be emailed to</w:t>
            </w:r>
            <w:r w:rsidR="001942CA">
              <w:rPr>
                <w:b/>
                <w:color w:val="1F497D" w:themeColor="text2"/>
              </w:rPr>
              <w:t>:</w:t>
            </w:r>
          </w:p>
        </w:tc>
        <w:tc>
          <w:tcPr>
            <w:tcW w:w="4928" w:type="dxa"/>
            <w:vAlign w:val="center"/>
          </w:tcPr>
          <w:p w14:paraId="43FF56EE" w14:textId="77777777" w:rsidR="008459E5" w:rsidRDefault="001942CA" w:rsidP="008459E5">
            <w:pPr>
              <w:spacing w:after="0" w:line="240" w:lineRule="auto"/>
            </w:pPr>
            <w:r>
              <w:rPr>
                <w:b/>
                <w:color w:val="1F497D" w:themeColor="text2"/>
              </w:rPr>
              <w:t>s.cournane@svuh.ie</w:t>
            </w:r>
          </w:p>
        </w:tc>
      </w:tr>
      <w:tr w:rsidR="008459E5" w14:paraId="0A7C7181" w14:textId="77777777" w:rsidTr="008459E5">
        <w:trPr>
          <w:trHeight w:val="397"/>
        </w:trPr>
        <w:tc>
          <w:tcPr>
            <w:tcW w:w="4927" w:type="dxa"/>
            <w:vAlign w:val="center"/>
          </w:tcPr>
          <w:p w14:paraId="3DA52887" w14:textId="77777777" w:rsidR="008459E5" w:rsidRPr="008459E5" w:rsidRDefault="00E62DA3" w:rsidP="008459E5">
            <w:pPr>
              <w:spacing w:after="0" w:line="240" w:lineRule="auto"/>
              <w:jc w:val="right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Before the </w:t>
            </w:r>
            <w:r w:rsidRPr="00357914">
              <w:rPr>
                <w:b/>
                <w:color w:val="1F497D" w:themeColor="text2"/>
                <w:u w:val="single"/>
              </w:rPr>
              <w:t>application deadline</w:t>
            </w:r>
          </w:p>
        </w:tc>
        <w:tc>
          <w:tcPr>
            <w:tcW w:w="4928" w:type="dxa"/>
            <w:vAlign w:val="center"/>
          </w:tcPr>
          <w:p w14:paraId="0410904C" w14:textId="1DC8A2A6" w:rsidR="008459E5" w:rsidRPr="008459E5" w:rsidRDefault="008459E5" w:rsidP="004F2CAE">
            <w:pPr>
              <w:spacing w:after="0" w:line="240" w:lineRule="auto"/>
              <w:rPr>
                <w:b/>
              </w:rPr>
            </w:pPr>
            <w:r w:rsidRPr="008459E5">
              <w:rPr>
                <w:b/>
                <w:color w:val="1F497D" w:themeColor="text2"/>
              </w:rPr>
              <w:t>1</w:t>
            </w:r>
            <w:r w:rsidR="00313A65">
              <w:rPr>
                <w:b/>
                <w:color w:val="1F497D" w:themeColor="text2"/>
              </w:rPr>
              <w:t>7</w:t>
            </w:r>
            <w:r w:rsidR="009B2ADD">
              <w:rPr>
                <w:b/>
                <w:color w:val="1F497D" w:themeColor="text2"/>
              </w:rPr>
              <w:t>:</w:t>
            </w:r>
            <w:r w:rsidRPr="008459E5">
              <w:rPr>
                <w:b/>
                <w:color w:val="1F497D" w:themeColor="text2"/>
              </w:rPr>
              <w:t xml:space="preserve">00 </w:t>
            </w:r>
            <w:r w:rsidR="00716FFE">
              <w:rPr>
                <w:b/>
                <w:color w:val="1F497D" w:themeColor="text2"/>
              </w:rPr>
              <w:t>Thursday</w:t>
            </w:r>
            <w:r w:rsidR="008268EF">
              <w:rPr>
                <w:b/>
                <w:color w:val="1F497D" w:themeColor="text2"/>
              </w:rPr>
              <w:t xml:space="preserve"> </w:t>
            </w:r>
            <w:r w:rsidR="00A52B3E">
              <w:rPr>
                <w:b/>
                <w:color w:val="1F497D" w:themeColor="text2"/>
              </w:rPr>
              <w:t>12</w:t>
            </w:r>
            <w:r w:rsidR="00716FFE" w:rsidRPr="00716FFE">
              <w:rPr>
                <w:b/>
                <w:color w:val="1F497D" w:themeColor="text2"/>
                <w:vertAlign w:val="superscript"/>
              </w:rPr>
              <w:t>th</w:t>
            </w:r>
            <w:r w:rsidR="00716FFE">
              <w:rPr>
                <w:b/>
                <w:color w:val="1F497D" w:themeColor="text2"/>
              </w:rPr>
              <w:t xml:space="preserve"> </w:t>
            </w:r>
            <w:r w:rsidR="0029364B">
              <w:rPr>
                <w:b/>
                <w:color w:val="1F497D" w:themeColor="text2"/>
              </w:rPr>
              <w:t>March</w:t>
            </w:r>
            <w:r w:rsidR="009B2ADD">
              <w:rPr>
                <w:b/>
                <w:color w:val="1F497D" w:themeColor="text2"/>
              </w:rPr>
              <w:t xml:space="preserve"> 202</w:t>
            </w:r>
            <w:r w:rsidR="00A52B3E">
              <w:rPr>
                <w:b/>
                <w:color w:val="1F497D" w:themeColor="text2"/>
              </w:rPr>
              <w:t>6</w:t>
            </w:r>
          </w:p>
        </w:tc>
      </w:tr>
    </w:tbl>
    <w:p w14:paraId="631B16B0" w14:textId="77777777" w:rsidR="00F1478B" w:rsidRPr="00F1478B" w:rsidRDefault="008459E5" w:rsidP="006933C6">
      <w:pPr>
        <w:spacing w:after="0" w:line="240" w:lineRule="auto"/>
      </w:pPr>
      <w:r>
        <w:cr/>
      </w:r>
      <w:r w:rsidR="00F1478B" w:rsidRPr="00F1478B">
        <w:t>A</w:t>
      </w:r>
      <w:r w:rsidR="006933C6">
        <w:t>n assessment panel</w:t>
      </w:r>
      <w:r w:rsidR="004D7EFE">
        <w:t xml:space="preserve"> will consider applications</w:t>
      </w:r>
      <w:r w:rsidR="00F1478B" w:rsidRPr="00F1478B">
        <w:t>.</w:t>
      </w:r>
      <w:r w:rsidR="00F1478B">
        <w:t xml:space="preserve"> </w:t>
      </w:r>
      <w:r w:rsidR="00F1478B" w:rsidRPr="00F1478B">
        <w:t>The dec</w:t>
      </w:r>
      <w:r w:rsidR="006933C6">
        <w:t>ision of the assessment panel will be</w:t>
      </w:r>
      <w:r w:rsidR="00F1478B" w:rsidRPr="00F1478B">
        <w:t xml:space="preserve"> final and binding. </w:t>
      </w:r>
      <w:r w:rsidR="00983FED">
        <w:t xml:space="preserve"> </w:t>
      </w:r>
      <w:r w:rsidR="00F1478B" w:rsidRPr="00F1478B">
        <w:t>Applications will be judged against the following criteria:</w:t>
      </w:r>
    </w:p>
    <w:p w14:paraId="214239F4" w14:textId="77777777" w:rsidR="00F1478B" w:rsidRPr="00F1478B" w:rsidRDefault="00F1478B" w:rsidP="006933C6">
      <w:pPr>
        <w:widowControl w:val="0"/>
        <w:numPr>
          <w:ilvl w:val="0"/>
          <w:numId w:val="12"/>
        </w:numPr>
        <w:spacing w:after="0" w:line="240" w:lineRule="auto"/>
        <w:jc w:val="both"/>
      </w:pPr>
      <w:r w:rsidRPr="00F1478B">
        <w:t>Academic background</w:t>
      </w:r>
      <w:r w:rsidR="004D7EFE">
        <w:t xml:space="preserve"> and</w:t>
      </w:r>
      <w:r w:rsidR="0057279F">
        <w:t xml:space="preserve"> achievements</w:t>
      </w:r>
      <w:r w:rsidRPr="00F1478B">
        <w:t xml:space="preserve"> of applicant, commensurate with their stage of career;</w:t>
      </w:r>
    </w:p>
    <w:p w14:paraId="04B5FB38" w14:textId="77777777" w:rsidR="00F1478B" w:rsidRPr="00F1478B" w:rsidRDefault="00F1478B" w:rsidP="006933C6">
      <w:pPr>
        <w:widowControl w:val="0"/>
        <w:numPr>
          <w:ilvl w:val="0"/>
          <w:numId w:val="12"/>
        </w:numPr>
        <w:spacing w:after="0" w:line="240" w:lineRule="auto"/>
        <w:jc w:val="both"/>
      </w:pPr>
      <w:r w:rsidRPr="00F1478B">
        <w:t>S</w:t>
      </w:r>
      <w:r w:rsidR="0057279F">
        <w:t>cientific s</w:t>
      </w:r>
      <w:r w:rsidRPr="00F1478B">
        <w:t>trength of proposed project;</w:t>
      </w:r>
    </w:p>
    <w:p w14:paraId="547341F3" w14:textId="08698857" w:rsidR="00F1478B" w:rsidRPr="00F1478B" w:rsidRDefault="00CF27D3" w:rsidP="006933C6">
      <w:pPr>
        <w:widowControl w:val="0"/>
        <w:numPr>
          <w:ilvl w:val="0"/>
          <w:numId w:val="12"/>
        </w:numPr>
        <w:spacing w:after="0" w:line="240" w:lineRule="auto"/>
        <w:jc w:val="both"/>
      </w:pPr>
      <w:r>
        <w:t>Quality and c</w:t>
      </w:r>
      <w:r w:rsidR="00F1478B" w:rsidRPr="00F1478B">
        <w:t>larity of proposal, with defined, achievable goals;</w:t>
      </w:r>
    </w:p>
    <w:p w14:paraId="64B5E05D" w14:textId="77777777" w:rsidR="00F1478B" w:rsidRPr="00F1478B" w:rsidRDefault="00F1478B" w:rsidP="006933C6">
      <w:pPr>
        <w:widowControl w:val="0"/>
        <w:numPr>
          <w:ilvl w:val="0"/>
          <w:numId w:val="12"/>
        </w:numPr>
        <w:spacing w:after="0" w:line="240" w:lineRule="auto"/>
        <w:jc w:val="both"/>
      </w:pPr>
      <w:r w:rsidRPr="00F1478B">
        <w:t>Feasibility to complete proposed work within stated timescale.</w:t>
      </w:r>
    </w:p>
    <w:p w14:paraId="306D4EDD" w14:textId="77777777" w:rsidR="00F1478B" w:rsidRPr="00F1478B" w:rsidRDefault="00F1478B" w:rsidP="006933C6">
      <w:pPr>
        <w:spacing w:after="0" w:line="240" w:lineRule="auto"/>
      </w:pPr>
    </w:p>
    <w:p w14:paraId="6C775085" w14:textId="77777777" w:rsidR="00F1478B" w:rsidRPr="00F1478B" w:rsidRDefault="00983FED" w:rsidP="006933C6">
      <w:pPr>
        <w:spacing w:after="0" w:line="240" w:lineRule="auto"/>
        <w:rPr>
          <w:b/>
        </w:rPr>
      </w:pPr>
      <w:r>
        <w:rPr>
          <w:b/>
        </w:rPr>
        <w:t>Conditions for the Successful Applicant</w:t>
      </w:r>
    </w:p>
    <w:p w14:paraId="3858EF29" w14:textId="77777777" w:rsidR="00F1478B" w:rsidRPr="00141125" w:rsidRDefault="00F1478B" w:rsidP="006933C6">
      <w:pPr>
        <w:widowControl w:val="0"/>
        <w:numPr>
          <w:ilvl w:val="0"/>
          <w:numId w:val="14"/>
        </w:numPr>
        <w:spacing w:after="0" w:line="240" w:lineRule="auto"/>
        <w:jc w:val="both"/>
      </w:pPr>
      <w:r w:rsidRPr="00141125">
        <w:t>The grant money must be spent by the within 12 months of being awarded the grant;</w:t>
      </w:r>
    </w:p>
    <w:p w14:paraId="46DBC0A6" w14:textId="77777777" w:rsidR="00F1478B" w:rsidRPr="00141125" w:rsidRDefault="00F1478B" w:rsidP="006933C6">
      <w:pPr>
        <w:widowControl w:val="0"/>
        <w:numPr>
          <w:ilvl w:val="0"/>
          <w:numId w:val="14"/>
        </w:numPr>
        <w:spacing w:after="0" w:line="240" w:lineRule="auto"/>
        <w:jc w:val="both"/>
      </w:pPr>
      <w:r w:rsidRPr="00141125">
        <w:t xml:space="preserve">A report outlining the results of the project and a description of expenditure of the grant must be submitted to the </w:t>
      </w:r>
      <w:r w:rsidR="006933C6" w:rsidRPr="00141125">
        <w:t>IAP</w:t>
      </w:r>
      <w:r w:rsidR="00E466CE" w:rsidRPr="00141125">
        <w:t>M</w:t>
      </w:r>
      <w:r w:rsidR="006933C6" w:rsidRPr="00141125">
        <w:t xml:space="preserve"> Council </w:t>
      </w:r>
    </w:p>
    <w:p w14:paraId="777A8874" w14:textId="0F08F905" w:rsidR="00141125" w:rsidRPr="00141125" w:rsidRDefault="00F1478B" w:rsidP="008459E5">
      <w:pPr>
        <w:widowControl w:val="0"/>
        <w:numPr>
          <w:ilvl w:val="0"/>
          <w:numId w:val="14"/>
        </w:numPr>
        <w:spacing w:after="0" w:line="240" w:lineRule="auto"/>
        <w:jc w:val="both"/>
        <w:rPr>
          <w:b/>
        </w:rPr>
      </w:pPr>
      <w:r w:rsidRPr="00141125">
        <w:t xml:space="preserve">The successful candidate </w:t>
      </w:r>
      <w:r w:rsidR="00994473">
        <w:t>must</w:t>
      </w:r>
      <w:r w:rsidRPr="00141125">
        <w:t xml:space="preserve"> present their work at the </w:t>
      </w:r>
      <w:r w:rsidR="006933C6" w:rsidRPr="00141125">
        <w:t>Annual Scientific Meeting following the award.</w:t>
      </w:r>
    </w:p>
    <w:p w14:paraId="32D1B66A" w14:textId="77777777" w:rsidR="008459E5" w:rsidRPr="00141125" w:rsidRDefault="00F1478B" w:rsidP="008459E5">
      <w:pPr>
        <w:widowControl w:val="0"/>
        <w:numPr>
          <w:ilvl w:val="0"/>
          <w:numId w:val="14"/>
        </w:numPr>
        <w:spacing w:after="0" w:line="240" w:lineRule="auto"/>
        <w:jc w:val="both"/>
        <w:rPr>
          <w:b/>
        </w:rPr>
      </w:pPr>
      <w:r w:rsidRPr="00141125">
        <w:t>Any publications or presentations arising from research funded under this scheme must acknowledge funding support from the Irish Association of Physicists in Medicine.</w:t>
      </w:r>
    </w:p>
    <w:sectPr w:rsidR="008459E5" w:rsidRPr="00141125" w:rsidSect="0012645C">
      <w:headerReference w:type="default" r:id="rId8"/>
      <w:pgSz w:w="11907" w:h="16840" w:code="9"/>
      <w:pgMar w:top="284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5469" w14:textId="77777777" w:rsidR="00E30799" w:rsidRDefault="00E30799">
      <w:r>
        <w:separator/>
      </w:r>
    </w:p>
  </w:endnote>
  <w:endnote w:type="continuationSeparator" w:id="0">
    <w:p w14:paraId="51F7CA4A" w14:textId="77777777" w:rsidR="00E30799" w:rsidRDefault="00E3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old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22CE" w14:textId="77777777" w:rsidR="00E30799" w:rsidRDefault="00E30799">
      <w:r>
        <w:separator/>
      </w:r>
    </w:p>
  </w:footnote>
  <w:footnote w:type="continuationSeparator" w:id="0">
    <w:p w14:paraId="6B1DB967" w14:textId="77777777" w:rsidR="00E30799" w:rsidRDefault="00E3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D0FB" w14:textId="77777777" w:rsidR="00693D89" w:rsidRPr="00717328" w:rsidRDefault="00403445" w:rsidP="00403445">
    <w:pPr>
      <w:pStyle w:val="Header"/>
      <w:jc w:val="center"/>
    </w:pPr>
    <w:r>
      <w:rPr>
        <w:noProof/>
      </w:rPr>
      <w:drawing>
        <wp:inline distT="0" distB="0" distL="0" distR="0" wp14:anchorId="0AC7298E" wp14:editId="1591E71C">
          <wp:extent cx="5276129" cy="140017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 logo-0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66" b="26860"/>
                  <a:stretch/>
                </pic:blipFill>
                <pic:spPr bwMode="auto">
                  <a:xfrm>
                    <a:off x="0" y="0"/>
                    <a:ext cx="5291010" cy="14041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44CBE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01D48C3"/>
    <w:multiLevelType w:val="hybridMultilevel"/>
    <w:tmpl w:val="F7A054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6205E"/>
    <w:multiLevelType w:val="hybridMultilevel"/>
    <w:tmpl w:val="EBB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53985"/>
    <w:multiLevelType w:val="hybridMultilevel"/>
    <w:tmpl w:val="53D82086"/>
    <w:lvl w:ilvl="0" w:tplc="2E66804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b w:val="0"/>
        <w:i w:val="0"/>
        <w:color w:val="auto"/>
        <w:sz w:val="22"/>
        <w:szCs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06A91"/>
    <w:multiLevelType w:val="hybridMultilevel"/>
    <w:tmpl w:val="B91ACA52"/>
    <w:lvl w:ilvl="0" w:tplc="498E5E00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1E3E"/>
    <w:multiLevelType w:val="hybridMultilevel"/>
    <w:tmpl w:val="E5AC9F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C0057"/>
    <w:multiLevelType w:val="multilevel"/>
    <w:tmpl w:val="73C486A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CF5967"/>
    <w:multiLevelType w:val="multilevel"/>
    <w:tmpl w:val="8C8A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547F3"/>
    <w:multiLevelType w:val="hybridMultilevel"/>
    <w:tmpl w:val="E292A2D8"/>
    <w:lvl w:ilvl="0" w:tplc="18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319AC"/>
    <w:multiLevelType w:val="hybridMultilevel"/>
    <w:tmpl w:val="EFC2656C"/>
    <w:lvl w:ilvl="0" w:tplc="ED30E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old" w:hAnsi="Arial Bold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3E4094"/>
    <w:multiLevelType w:val="multilevel"/>
    <w:tmpl w:val="6526C76E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494308"/>
    <w:multiLevelType w:val="hybridMultilevel"/>
    <w:tmpl w:val="AADC43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6447C"/>
    <w:multiLevelType w:val="hybridMultilevel"/>
    <w:tmpl w:val="160074FE"/>
    <w:lvl w:ilvl="0" w:tplc="E096558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06159"/>
    <w:multiLevelType w:val="hybridMultilevel"/>
    <w:tmpl w:val="A4A84CA0"/>
    <w:lvl w:ilvl="0" w:tplc="E0965580">
      <w:start w:val="1"/>
      <w:numFmt w:val="bullet"/>
      <w:lvlText w:val=""/>
      <w:lvlJc w:val="left"/>
      <w:pPr>
        <w:tabs>
          <w:tab w:val="num" w:pos="1146"/>
        </w:tabs>
        <w:ind w:left="1146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961901">
    <w:abstractNumId w:val="0"/>
  </w:num>
  <w:num w:numId="2" w16cid:durableId="1512253575">
    <w:abstractNumId w:val="3"/>
  </w:num>
  <w:num w:numId="3" w16cid:durableId="36241884">
    <w:abstractNumId w:val="4"/>
  </w:num>
  <w:num w:numId="4" w16cid:durableId="783429765">
    <w:abstractNumId w:val="9"/>
  </w:num>
  <w:num w:numId="5" w16cid:durableId="1323384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3608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01593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6385372">
    <w:abstractNumId w:val="12"/>
  </w:num>
  <w:num w:numId="9" w16cid:durableId="458450998">
    <w:abstractNumId w:val="13"/>
  </w:num>
  <w:num w:numId="10" w16cid:durableId="1091849922">
    <w:abstractNumId w:val="12"/>
  </w:num>
  <w:num w:numId="11" w16cid:durableId="58015565">
    <w:abstractNumId w:val="8"/>
  </w:num>
  <w:num w:numId="12" w16cid:durableId="1374618166">
    <w:abstractNumId w:val="5"/>
  </w:num>
  <w:num w:numId="13" w16cid:durableId="2100368644">
    <w:abstractNumId w:val="11"/>
  </w:num>
  <w:num w:numId="14" w16cid:durableId="1284730863">
    <w:abstractNumId w:val="2"/>
  </w:num>
  <w:num w:numId="15" w16cid:durableId="203452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EE"/>
    <w:rsid w:val="000077BC"/>
    <w:rsid w:val="0005220E"/>
    <w:rsid w:val="000533CD"/>
    <w:rsid w:val="00062BE9"/>
    <w:rsid w:val="00075080"/>
    <w:rsid w:val="000F1B4F"/>
    <w:rsid w:val="00114ACE"/>
    <w:rsid w:val="0012645C"/>
    <w:rsid w:val="001404F5"/>
    <w:rsid w:val="00141125"/>
    <w:rsid w:val="001942CA"/>
    <w:rsid w:val="001A5040"/>
    <w:rsid w:val="001B6E91"/>
    <w:rsid w:val="001D0556"/>
    <w:rsid w:val="001E22EA"/>
    <w:rsid w:val="00204F83"/>
    <w:rsid w:val="00205D9F"/>
    <w:rsid w:val="002864A6"/>
    <w:rsid w:val="0029364B"/>
    <w:rsid w:val="00296BCB"/>
    <w:rsid w:val="002A0F3F"/>
    <w:rsid w:val="002B7268"/>
    <w:rsid w:val="0031223A"/>
    <w:rsid w:val="00313A65"/>
    <w:rsid w:val="00337AE6"/>
    <w:rsid w:val="00345556"/>
    <w:rsid w:val="00357914"/>
    <w:rsid w:val="00365DDA"/>
    <w:rsid w:val="003A4CBE"/>
    <w:rsid w:val="00403445"/>
    <w:rsid w:val="004050E8"/>
    <w:rsid w:val="00480875"/>
    <w:rsid w:val="004D7EFE"/>
    <w:rsid w:val="004E7269"/>
    <w:rsid w:val="004F2CAE"/>
    <w:rsid w:val="0057279F"/>
    <w:rsid w:val="00577FD3"/>
    <w:rsid w:val="005866EE"/>
    <w:rsid w:val="005A4CCF"/>
    <w:rsid w:val="005D0BEF"/>
    <w:rsid w:val="005E3A81"/>
    <w:rsid w:val="006731AF"/>
    <w:rsid w:val="006933C6"/>
    <w:rsid w:val="00693D89"/>
    <w:rsid w:val="00707102"/>
    <w:rsid w:val="00715EF3"/>
    <w:rsid w:val="00716FFE"/>
    <w:rsid w:val="0075534A"/>
    <w:rsid w:val="00755BDB"/>
    <w:rsid w:val="007E0F6A"/>
    <w:rsid w:val="007E6D8A"/>
    <w:rsid w:val="008268EF"/>
    <w:rsid w:val="008459E5"/>
    <w:rsid w:val="00847CD3"/>
    <w:rsid w:val="00890639"/>
    <w:rsid w:val="008D0B67"/>
    <w:rsid w:val="008E141E"/>
    <w:rsid w:val="009348A2"/>
    <w:rsid w:val="00983FED"/>
    <w:rsid w:val="00994473"/>
    <w:rsid w:val="009B2ADD"/>
    <w:rsid w:val="009C0239"/>
    <w:rsid w:val="009F20FD"/>
    <w:rsid w:val="009F235D"/>
    <w:rsid w:val="00A52B3E"/>
    <w:rsid w:val="00AA1296"/>
    <w:rsid w:val="00AB33B9"/>
    <w:rsid w:val="00AE4C96"/>
    <w:rsid w:val="00B234C6"/>
    <w:rsid w:val="00BE61E9"/>
    <w:rsid w:val="00BF24A5"/>
    <w:rsid w:val="00C22A80"/>
    <w:rsid w:val="00C35CB6"/>
    <w:rsid w:val="00C9022B"/>
    <w:rsid w:val="00CA3A69"/>
    <w:rsid w:val="00CE26DB"/>
    <w:rsid w:val="00CF27D3"/>
    <w:rsid w:val="00D1485E"/>
    <w:rsid w:val="00E1410C"/>
    <w:rsid w:val="00E30799"/>
    <w:rsid w:val="00E466CE"/>
    <w:rsid w:val="00E53F0B"/>
    <w:rsid w:val="00E62DA3"/>
    <w:rsid w:val="00E74623"/>
    <w:rsid w:val="00EF4765"/>
    <w:rsid w:val="00F031D9"/>
    <w:rsid w:val="00F06F62"/>
    <w:rsid w:val="00F1478B"/>
    <w:rsid w:val="00F16DDE"/>
    <w:rsid w:val="00F254E9"/>
    <w:rsid w:val="00F3158A"/>
    <w:rsid w:val="00F43757"/>
    <w:rsid w:val="00FA6E24"/>
    <w:rsid w:val="00FC610F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42B28"/>
  <w15:docId w15:val="{AF4F853D-96DE-4CEE-83C1-43C2BEFA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8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78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78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78B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7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78B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478B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47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478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7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050E8"/>
    <w:pPr>
      <w:tabs>
        <w:tab w:val="center" w:pos="4153"/>
        <w:tab w:val="right" w:pos="8306"/>
      </w:tabs>
    </w:pPr>
    <w:rPr>
      <w:sz w:val="18"/>
    </w:r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character" w:styleId="PageNumber">
    <w:name w:val="page number"/>
    <w:rsid w:val="004050E8"/>
    <w:rPr>
      <w:rFonts w:ascii="Arial" w:hAnsi="Arial"/>
      <w:sz w:val="18"/>
    </w:rPr>
  </w:style>
  <w:style w:type="character" w:styleId="FollowedHyperlink">
    <w:name w:val="FollowedHyperlink"/>
    <w:rsid w:val="004050E8"/>
    <w:rPr>
      <w:rFonts w:ascii="Arial" w:hAnsi="Arial"/>
      <w:color w:val="800080"/>
      <w:sz w:val="22"/>
      <w:u w:val="single"/>
    </w:rPr>
  </w:style>
  <w:style w:type="paragraph" w:styleId="Header">
    <w:name w:val="header"/>
    <w:basedOn w:val="Normal"/>
    <w:rsid w:val="004050E8"/>
    <w:pPr>
      <w:tabs>
        <w:tab w:val="center" w:pos="4153"/>
        <w:tab w:val="right" w:pos="8306"/>
      </w:tabs>
    </w:pPr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478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table" w:styleId="TableGrid">
    <w:name w:val="Table Grid"/>
    <w:basedOn w:val="TableNormal"/>
    <w:rsid w:val="001B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33CD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"/>
    <w:rsid w:val="00F1478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F1478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F1478B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rsid w:val="00F1478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F1478B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rsid w:val="00F1478B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rsid w:val="00F1478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F1478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147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478B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TitleChar">
    <w:name w:val="Title Char"/>
    <w:link w:val="Title"/>
    <w:uiPriority w:val="10"/>
    <w:rsid w:val="00F1478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78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1478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F1478B"/>
    <w:rPr>
      <w:b/>
      <w:bCs/>
    </w:rPr>
  </w:style>
  <w:style w:type="character" w:styleId="Emphasis">
    <w:name w:val="Emphasis"/>
    <w:uiPriority w:val="20"/>
    <w:qFormat/>
    <w:rsid w:val="00F1478B"/>
    <w:rPr>
      <w:i/>
      <w:iCs/>
    </w:rPr>
  </w:style>
  <w:style w:type="paragraph" w:styleId="NoSpacing">
    <w:name w:val="No Spacing"/>
    <w:uiPriority w:val="1"/>
    <w:qFormat/>
    <w:rsid w:val="00F1478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147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478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1478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78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F1478B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F1478B"/>
    <w:rPr>
      <w:i/>
      <w:iCs/>
      <w:color w:val="808080"/>
    </w:rPr>
  </w:style>
  <w:style w:type="character" w:styleId="IntenseEmphasis">
    <w:name w:val="Intense Emphasis"/>
    <w:uiPriority w:val="21"/>
    <w:qFormat/>
    <w:rsid w:val="00F1478B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F1478B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F1478B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F1478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78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APM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YIG Guidlines</vt:lpstr>
    </vt:vector>
  </TitlesOfParts>
  <Company>IAPM</Company>
  <LinksUpToDate>false</LinksUpToDate>
  <CharactersWithSpaces>2589</CharactersWithSpaces>
  <SharedDoc>false</SharedDoc>
  <HLinks>
    <vt:vector size="6" baseType="variant">
      <vt:variant>
        <vt:i4>7340138</vt:i4>
      </vt:variant>
      <vt:variant>
        <vt:i4>0</vt:i4>
      </vt:variant>
      <vt:variant>
        <vt:i4>0</vt:i4>
      </vt:variant>
      <vt:variant>
        <vt:i4>5</vt:i4>
      </vt:variant>
      <vt:variant>
        <vt:lpwstr>http://www.theiapm.ie/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YIG Guidlines</dc:title>
  <dc:creator>Lynn Gaynor</dc:creator>
  <cp:lastModifiedBy>Cournane, Sean (Medical Physics)</cp:lastModifiedBy>
  <cp:revision>6</cp:revision>
  <cp:lastPrinted>2015-03-09T12:38:00Z</cp:lastPrinted>
  <dcterms:created xsi:type="dcterms:W3CDTF">2024-02-23T15:26:00Z</dcterms:created>
  <dcterms:modified xsi:type="dcterms:W3CDTF">2025-12-08T11:11:00Z</dcterms:modified>
</cp:coreProperties>
</file>